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homiletics-analysis-2-corinthians-12"/>
    <w:p>
      <w:pPr>
        <w:pStyle w:val="Heading1"/>
      </w:pPr>
      <w:r>
        <w:t xml:space="preserve">Homiletics Analysis: 2 Corinthians 12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Second Corinthians 12 is the climactic movement of Paul’s</w:t>
      </w:r>
      <w:r>
        <w:t xml:space="preserve"> </w:t>
      </w:r>
      <w:r>
        <w:t xml:space="preserve">“fool’s speech”</w:t>
      </w:r>
      <w:r>
        <w:t xml:space="preserve"> </w:t>
      </w:r>
      <w:r>
        <w:t xml:space="preserve">(begun in 11:1), in which he has been ironically boasting in weakness to counter the Corinthians’ infatuation with the</w:t>
      </w:r>
      <w:r>
        <w:t xml:space="preserve"> </w:t>
      </w:r>
      <w:r>
        <w:t xml:space="preserve">“super-apostles”</w:t>
      </w:r>
      <w:r>
        <w:t xml:space="preserve"> </w:t>
      </w:r>
      <w:r>
        <w:t xml:space="preserve">who boast in strength, credentials, and spiritual impressiveness. The chapter opens with a remarkable vision account — Paul’s being caught up to the third heaven, to paradise, where he heard inexpressible things — but he pivots immediately and deliberately away from it. He will not trade on that experience. Instead, he introduces the thorn in the flesh: a painful, humiliating, persistent affliction that he begged God three times to remove. God’s answer was not removal but reframing —</w:t>
      </w:r>
      <w:r>
        <w:t xml:space="preserve"> </w:t>
      </w:r>
      <w:r>
        <w:t xml:space="preserve">“My grace is sufficient for you, for my power is made perfect in weakness.”</w:t>
      </w:r>
      <w:r>
        <w:t xml:space="preserve"> </w:t>
      </w:r>
      <w:r>
        <w:t xml:space="preserve">This divine word becomes the theological spine of everything else. Paul then turns to confront the Corinthians directly: his apostolic ministry among them was marked by signs, wonders, and miracles (genuine apostolic credentials), yet he was never financially burdensome to them — and they resent him for it, apparently preferring apostles who exploit them. He closes with the anguished pastoral plea of a father who fears finding his children unchanged: he is coming again, and he fears mutual grief. The rhetorical strategy of the entire chapter is inversion — the things the world counts as disqualifying (weakness, suffering, refusal of payment) are the very marks of genuine apostleship.</w:t>
      </w:r>
    </w:p>
    <w:p>
      <w:pPr>
        <w:pStyle w:val="BodyText"/>
      </w:pPr>
      <w:r>
        <w:rPr>
          <w:b/>
          <w:bCs/>
        </w:rPr>
        <w:t xml:space="preserve">This Text — Intent</w:t>
      </w:r>
    </w:p>
    <w:p>
      <w:pPr>
        <w:pStyle w:val="BodyText"/>
      </w:pPr>
      <w:r>
        <w:t xml:space="preserve">God is seeking, through this passage, to permanently reframe his people’s understanding of power, suffering, and spiritual legitimacy. The Corinthians — and by extension, every generation of readers — are drawn toward leaders who appear strong, polished, credible by worldly standards, and validated by impressive experience. This passage confronts that instinct and replaces it with a cruciform epistemology: genuine divine power operates through, not despite, human weakness. The intent is not merely cognitive — Paul is not simply teaching a doctrine of weakness. He is trying to produce in his readers a deep reorientation of what they find trustworthy, admirable, and spiritually authoritative. He wants them to stop despising the suffering servant and start recognizing that the cross-shaped pattern of ministry — weakness, dependence, sacrifice — is the only reliable signature of genuine apostolic authority. The passage is simultaneously an apologetic, a pastoral rebuke, and an invitation to a different way of seeing.</w:t>
      </w:r>
    </w:p>
    <w:p>
      <w:r>
        <w:pict>
          <v:rect style="width:0;height:1.5pt" o:hralign="center" o:hrstd="t" o:hr="t"/>
        </w:pict>
      </w:r>
    </w:p>
    <w:bookmarkEnd w:id="9"/>
    <w:bookmarkStart w:id="10" w:name="subject-sentence"/>
    <w:p>
      <w:pPr>
        <w:pStyle w:val="Heading2"/>
      </w:pPr>
      <w:r>
        <w:t xml:space="preserve">Subject Sentence</w:t>
      </w:r>
    </w:p>
    <w:p>
      <w:pPr>
        <w:pStyle w:val="FirstParagraph"/>
      </w:pPr>
      <w:r>
        <w:rPr>
          <w:b/>
          <w:bCs/>
        </w:rPr>
        <w:t xml:space="preserve">Subject Sentence:</w:t>
      </w:r>
      <w:r>
        <w:t xml:space="preserve"> </w:t>
      </w:r>
      <w:r>
        <w:t xml:space="preserve">God’s power reaches its fullest expression precisely through the weakness of His servants.</w:t>
      </w:r>
    </w:p>
    <w:p>
      <w:r>
        <w:pict>
          <v:rect style="width:0;height:1.5pt" o:hralign="center" o:hrstd="t" o:hr="t"/>
        </w:pict>
      </w:r>
    </w:p>
    <w:bookmarkEnd w:id="10"/>
    <w:bookmarkStart w:id="11" w:name="primary-claim"/>
    <w:p>
      <w:pPr>
        <w:pStyle w:val="Heading2"/>
      </w:pPr>
      <w:r>
        <w:t xml:space="preserve">Primary Claim</w:t>
      </w:r>
    </w:p>
    <w:p>
      <w:pPr>
        <w:pStyle w:val="FirstParagraph"/>
      </w:pPr>
      <w:r>
        <w:rPr>
          <w:b/>
          <w:bCs/>
        </w:rPr>
        <w:t xml:space="preserve">Primary Claim:</w:t>
      </w:r>
      <w:r>
        <w:t xml:space="preserve"> </w:t>
      </w:r>
      <w:r>
        <w:t xml:space="preserve">God is confronting every generation’s instinct to equate spiritual authority with impressive strength, and calling His people to recognize the cross-shaped pattern — weakness embraced, grace sufficient, power perfected — as the only trustworthy signature of genuine ministry and genuine faith.</w:t>
      </w:r>
    </w:p>
    <w:p>
      <w:r>
        <w:pict>
          <v:rect style="width:0;height:1.5pt" o:hralign="center" o:hrstd="t" o:hr="t"/>
        </w:pict>
      </w:r>
    </w:p>
    <w:bookmarkEnd w:id="11"/>
    <w:bookmarkStart w:id="12" w:name="interpretive-evaluation"/>
    <w:p>
      <w:pPr>
        <w:pStyle w:val="Heading2"/>
      </w:pPr>
      <w:r>
        <w:t xml:space="preserve">Interpretive Evaluation</w:t>
      </w:r>
    </w:p>
    <w:p>
      <w:pPr>
        <w:pStyle w:val="FirstParagraph"/>
      </w:pPr>
      <w:r>
        <w:rPr>
          <w:b/>
          <w:bCs/>
        </w:rPr>
        <w:t xml:space="preserve">The thorn in the flesh (v. 7) — identity and function</w:t>
      </w:r>
    </w:p>
    <w:p>
      <w:pPr>
        <w:pStyle w:val="BodyText"/>
      </w:pPr>
      <w:r>
        <w:t xml:space="preserve">Perhaps no detail in the Pauline corpus has generated more interpretive speculation than the identity of Paul’s</w:t>
      </w:r>
      <w:r>
        <w:t xml:space="preserve"> </w:t>
      </w:r>
      <w:r>
        <w:t xml:space="preserve">“thorn in the flesh”</w:t>
      </w:r>
      <w:r>
        <w:t xml:space="preserve"> </w:t>
      </w:r>
      <w:r>
        <w:t xml:space="preserve">(</w:t>
      </w:r>
      <w:r>
        <w:rPr>
          <w:i/>
          <w:iCs/>
        </w:rPr>
        <w:t xml:space="preserve">skolops tē sarki</w:t>
      </w:r>
      <w:r>
        <w:t xml:space="preserve">). Proposals range across physical ailments (ophthalmia, epilepsy, malaria, migraines), psychological conditions (depression, anxiety), relational difficulties (opposition from opponents), and spiritual conflicts (a demonic messenger — the most literal reading of</w:t>
      </w:r>
      <w:r>
        <w:t xml:space="preserve"> </w:t>
      </w:r>
      <w:r>
        <w:t xml:space="preserve">“messenger of Satan”</w:t>
      </w:r>
      <w:r>
        <w:t xml:space="preserve">). The Reformed tradition has generally been content to leave the identification open, and this restraint is exegetically correct. Paul’s own reticence — he does not name it — is not an accident. The theological function of the thorn does not depend on its identity. What matters is its character: it is described as a</w:t>
      </w:r>
      <w:r>
        <w:t xml:space="preserve"> </w:t>
      </w:r>
      <w:r>
        <w:rPr>
          <w:i/>
          <w:iCs/>
        </w:rPr>
        <w:t xml:space="preserve">skolops</w:t>
      </w:r>
      <w:r>
        <w:t xml:space="preserve">, a sharpened stake or splinter, something acutely painful and embedded; it is attributed both to</w:t>
      </w:r>
      <w:r>
        <w:t xml:space="preserve"> </w:t>
      </w:r>
      <w:r>
        <w:t xml:space="preserve">“a messenger of Satan”</w:t>
      </w:r>
      <w:r>
        <w:t xml:space="preserve"> </w:t>
      </w:r>
      <w:r>
        <w:t xml:space="preserve">(the agent causing it) and to God’s purpose (the one who refuses to remove it and reframes it); and it is the occasion for the central divine word of the chapter. Any exposition that pursues the identity question more than the function question has inverted Paul’s own emphasis.</w:t>
      </w:r>
      <w:r>
        <w:t xml:space="preserve"> </w:t>
      </w:r>
      <w:r>
        <w:rPr>
          <w:b/>
          <w:bCs/>
        </w:rPr>
        <w:t xml:space="preserve">Verdict</w:t>
      </w:r>
      <w:r>
        <w:t xml:space="preserve">: Leave identification open. Expose the function.</w:t>
      </w:r>
    </w:p>
    <w:p>
      <w:pPr>
        <w:pStyle w:val="BodyText"/>
      </w:pPr>
      <w:r>
        <w:rPr>
          <w:b/>
          <w:bCs/>
        </w:rPr>
        <w:t xml:space="preserve">“My grace is sufficient”</w:t>
      </w:r>
      <w:r>
        <w:rPr>
          <w:b/>
          <w:bCs/>
        </w:rPr>
        <w:t xml:space="preserve"> </w:t>
      </w:r>
      <w:r>
        <w:rPr>
          <w:b/>
          <w:bCs/>
        </w:rPr>
        <w:t xml:space="preserve">(v. 9) — a word for all Christians or for apostles specifically?</w:t>
      </w:r>
    </w:p>
    <w:p>
      <w:pPr>
        <w:pStyle w:val="BodyText"/>
      </w:pPr>
      <w:r>
        <w:t xml:space="preserve">Some interpreters, particularly in traditions emphasizing apostolic uniqueness (and some cessationists), have argued that this divine word was given specifically to Paul in his apostolic calling and should not be generalized to all believers. The concern is legitimate as a guard against flattening the apostolic context — Paul is defending</w:t>
      </w:r>
      <w:r>
        <w:t xml:space="preserve"> </w:t>
      </w:r>
      <w:r>
        <w:rPr>
          <w:i/>
          <w:iCs/>
        </w:rPr>
        <w:t xml:space="preserve">his</w:t>
      </w:r>
      <w:r>
        <w:t xml:space="preserve"> </w:t>
      </w:r>
      <w:r>
        <w:t xml:space="preserve">apostleship, not offering a generic promise of comfort. However, this reading proves too much. The principle Paul draws from God’s word —</w:t>
      </w:r>
      <w:r>
        <w:t xml:space="preserve"> </w:t>
      </w:r>
      <w:r>
        <w:t xml:space="preserve">“when I am weak, then I am strong”</w:t>
      </w:r>
      <w:r>
        <w:t xml:space="preserve"> </w:t>
      </w:r>
      <w:r>
        <w:t xml:space="preserve">(v. 10) — is stated as a general governing principle, not an apostle-only observation. Furthermore, the Corinthians are implicitly called to receive the same reorientation Paul has received: they are being urged to</w:t>
      </w:r>
      <w:r>
        <w:t xml:space="preserve"> </w:t>
      </w:r>
      <w:r>
        <w:rPr>
          <w:i/>
          <w:iCs/>
        </w:rPr>
        <w:t xml:space="preserve">value</w:t>
      </w:r>
      <w:r>
        <w:t xml:space="preserve"> </w:t>
      </w:r>
      <w:r>
        <w:t xml:space="preserve">what Paul has come to</w:t>
      </w:r>
      <w:r>
        <w:t xml:space="preserve"> </w:t>
      </w:r>
      <w:r>
        <w:rPr>
          <w:i/>
          <w:iCs/>
        </w:rPr>
        <w:t xml:space="preserve">embrace</w:t>
      </w:r>
      <w:r>
        <w:t xml:space="preserve">. The sufficiency of grace in weakness is the theological grammar of the Christian life at every level, not a special apostolic privilege.</w:t>
      </w:r>
      <w:r>
        <w:t xml:space="preserve"> </w:t>
      </w:r>
      <w:r>
        <w:rPr>
          <w:b/>
          <w:bCs/>
        </w:rPr>
        <w:t xml:space="preserve">Verdict</w:t>
      </w:r>
      <w:r>
        <w:t xml:space="preserve">: Acknowledge the apostolic context as the ground; generalize the principle without flattening the ground. The word came to Paul as apostle; it is true of every believer as the pattern of his calling scales downward.</w:t>
      </w:r>
    </w:p>
    <w:p>
      <w:pPr>
        <w:pStyle w:val="BodyText"/>
      </w:pPr>
      <w:r>
        <w:rPr>
          <w:b/>
          <w:bCs/>
        </w:rPr>
        <w:t xml:space="preserve">The third heaven vision (vv. 1-4) — charismatic interpretation</w:t>
      </w:r>
    </w:p>
    <w:p>
      <w:pPr>
        <w:pStyle w:val="BodyText"/>
      </w:pPr>
      <w:r>
        <w:t xml:space="preserve">Pentecostal and Charismatic traditions have sometimes read verses 1-4 as normative for believers — that Paul’s heavenly ascent experience models a category of spiritual experience that should be pursued, expected, or at least regarded as a mark of mature spiritual life. This reading requires sustained refutation. Paul’s rhetorical strategy is precisely the opposite: he</w:t>
      </w:r>
      <w:r>
        <w:t xml:space="preserve"> </w:t>
      </w:r>
      <w:r>
        <w:rPr>
          <w:i/>
          <w:iCs/>
        </w:rPr>
        <w:t xml:space="preserve">refuses</w:t>
      </w:r>
      <w:r>
        <w:t xml:space="preserve"> </w:t>
      </w:r>
      <w:r>
        <w:t xml:space="preserve">to boast in the vision (v. 5 —</w:t>
      </w:r>
      <w:r>
        <w:t xml:space="preserve"> </w:t>
      </w:r>
      <w:r>
        <w:t xml:space="preserve">“I will not boast about myself, except about my weaknesses”</w:t>
      </w:r>
      <w:r>
        <w:t xml:space="preserve">), he brackets the account with embarrassed distance (</w:t>
      </w:r>
      <w:r>
        <w:t xml:space="preserve">“whether in the body or not — I do not know, God knows”</w:t>
      </w:r>
      <w:r>
        <w:t xml:space="preserve">), and he uses it as a foil for what actually matters: the thorn. The vision is invoked only to be immediately relativized. The passage’s argument is:</w:t>
      </w:r>
      <w:r>
        <w:t xml:space="preserve"> </w:t>
      </w:r>
      <w:r>
        <w:rPr>
          <w:i/>
          <w:iCs/>
        </w:rPr>
        <w:t xml:space="preserve">even if</w:t>
      </w:r>
      <w:r>
        <w:t xml:space="preserve"> </w:t>
      </w:r>
      <w:r>
        <w:t xml:space="preserve">Paul had unparalleled visionary experience (and he did), that is not the ground of apostolic authority — weakness is. An exposition that makes the vision the center has read Paul’s argument backward.</w:t>
      </w:r>
      <w:r>
        <w:t xml:space="preserve"> </w:t>
      </w:r>
      <w:r>
        <w:rPr>
          <w:b/>
          <w:bCs/>
        </w:rPr>
        <w:t xml:space="preserve">Verdict</w:t>
      </w:r>
      <w:r>
        <w:t xml:space="preserve">: Refute. The charismatic reading inverts the passage’s rhetorical function. The vision is the setup; the thorn is the sermon.</w:t>
      </w:r>
    </w:p>
    <w:p>
      <w:pPr>
        <w:pStyle w:val="BodyText"/>
      </w:pPr>
      <w:r>
        <w:rPr>
          <w:b/>
          <w:bCs/>
        </w:rPr>
        <w:t xml:space="preserve">Apostolic signs (v. 12) — cessationist and continuationist readings</w:t>
      </w:r>
    </w:p>
    <w:p>
      <w:pPr>
        <w:pStyle w:val="BodyText"/>
      </w:pPr>
      <w:r>
        <w:t xml:space="preserve">Paul’s reference to</w:t>
      </w:r>
      <w:r>
        <w:t xml:space="preserve"> </w:t>
      </w:r>
      <w:r>
        <w:t xml:space="preserve">“signs, wonders and miracles”</w:t>
      </w:r>
      <w:r>
        <w:t xml:space="preserve"> </w:t>
      </w:r>
      <w:r>
        <w:t xml:space="preserve">as</w:t>
      </w:r>
      <w:r>
        <w:t xml:space="preserve"> </w:t>
      </w:r>
      <w:r>
        <w:t xml:space="preserve">“the marks of a true apostle”</w:t>
      </w:r>
      <w:r>
        <w:t xml:space="preserve"> </w:t>
      </w:r>
      <w:r>
        <w:t xml:space="preserve">has been read in two directions. Cessationists often read this as evidence that such signs were uniquely apostolic and therefore ceased with the apostolic era. Continuationists read it as evidence that miraculous gifts are still operative since Paul is not self-consciously marking them as unique. Neither reading can be settled from this verse alone — the verse does not address the cessation question directly. What the verse does establish is that Paul’s apostolic ministry was accompanied by these signs among the Corinthians themselves (they witnessed them), and this is part of his defense:</w:t>
      </w:r>
      <w:r>
        <w:t xml:space="preserve"> </w:t>
      </w:r>
      <w:r>
        <w:t xml:space="preserve">“you saw the evidence.”</w:t>
      </w:r>
      <w:r>
        <w:t xml:space="preserve"> </w:t>
      </w:r>
      <w:r>
        <w:t xml:space="preserve">The cessation question is a legitimate systematic theology conversation; it should not be forced into this passage’s own claim, which is about the authentication of Paul’s apostleship, not about the duration of spiritual gifts.</w:t>
      </w:r>
      <w:r>
        <w:t xml:space="preserve"> </w:t>
      </w:r>
      <w:r>
        <w:rPr>
          <w:b/>
          <w:bCs/>
        </w:rPr>
        <w:t xml:space="preserve">Verdict</w:t>
      </w:r>
      <w:r>
        <w:t xml:space="preserve">: Qualify both readings. Acknowledge that the cessation question is real; refuse to make this verse the hinge for it.</w:t>
      </w:r>
    </w:p>
    <w:p>
      <w:r>
        <w:pict>
          <v:rect style="width:0;height:1.5pt" o:hralign="center" o:hrstd="t" o:hr="t"/>
        </w:pict>
      </w:r>
    </w:p>
    <w:bookmarkEnd w:id="12"/>
    <w:bookmarkStart w:id="13" w:name="key-canonical-support"/>
    <w:p>
      <w:pPr>
        <w:pStyle w:val="Heading2"/>
      </w:pPr>
      <w:r>
        <w:t xml:space="preserve">Key Canonical Support</w:t>
      </w:r>
    </w:p>
    <w:p>
      <w:pPr>
        <w:pStyle w:val="FirstParagraph"/>
      </w:pPr>
      <w:r>
        <w:rPr>
          <w:b/>
          <w:bCs/>
        </w:rPr>
        <w:t xml:space="preserve">Key Canonical Support:</w:t>
      </w:r>
    </w:p>
    <w:p>
      <w:pPr>
        <w:numPr>
          <w:ilvl w:val="0"/>
          <w:numId w:val="1001"/>
        </w:numPr>
      </w:pPr>
      <w:r>
        <w:rPr>
          <w:b/>
          <w:bCs/>
        </w:rPr>
        <w:t xml:space="preserve">1 Corinthians 1:18-31</w:t>
      </w:r>
      <w:r>
        <w:t xml:space="preserve"> </w:t>
      </w:r>
      <w:r>
        <w:t xml:space="preserve">—</w:t>
      </w:r>
      <w:r>
        <w:t xml:space="preserve"> </w:t>
      </w:r>
      <w:r>
        <w:t xml:space="preserve">“God chose the weak things of the world to shame the strong”</w:t>
      </w:r>
      <w:r>
        <w:t xml:space="preserve"> </w:t>
      </w:r>
      <w:r>
        <w:t xml:space="preserve">— the same theological principle operative in 2 Corinthians 12, but stated as a general redemptive pattern; the cross as the paradigm of wisdom through apparent foolishness directly grounds Paul’s argument in chapter 12.</w:t>
      </w:r>
    </w:p>
    <w:p>
      <w:pPr>
        <w:numPr>
          <w:ilvl w:val="0"/>
          <w:numId w:val="1001"/>
        </w:numPr>
      </w:pPr>
      <w:r>
        <w:rPr>
          <w:b/>
          <w:bCs/>
        </w:rPr>
        <w:t xml:space="preserve">Isaiah 40:29-31</w:t>
      </w:r>
      <w:r>
        <w:t xml:space="preserve"> </w:t>
      </w:r>
      <w:r>
        <w:t xml:space="preserve">—</w:t>
      </w:r>
      <w:r>
        <w:t xml:space="preserve"> </w:t>
      </w:r>
      <w:r>
        <w:t xml:space="preserve">“He gives strength to the weary and increases the power of the weak”</w:t>
      </w:r>
      <w:r>
        <w:t xml:space="preserve"> </w:t>
      </w:r>
      <w:r>
        <w:t xml:space="preserve">— the Old Testament antecedent of grace operating through, not around, human depletion; the pattern of God’s power completing what human inability leaves unfinished.</w:t>
      </w:r>
    </w:p>
    <w:p>
      <w:pPr>
        <w:numPr>
          <w:ilvl w:val="0"/>
          <w:numId w:val="1001"/>
        </w:numPr>
      </w:pPr>
      <w:r>
        <w:rPr>
          <w:b/>
          <w:bCs/>
        </w:rPr>
        <w:t xml:space="preserve">2 Corinthians 4:7-12</w:t>
      </w:r>
      <w:r>
        <w:t xml:space="preserve"> </w:t>
      </w:r>
      <w:r>
        <w:t xml:space="preserve">—</w:t>
      </w:r>
      <w:r>
        <w:t xml:space="preserve"> </w:t>
      </w:r>
      <w:r>
        <w:t xml:space="preserve">“We have this treasure in jars of clay to show that this all-surpassing power is from God and not from us”</w:t>
      </w:r>
      <w:r>
        <w:t xml:space="preserve"> </w:t>
      </w:r>
      <w:r>
        <w:t xml:space="preserve">— the same argument as chapter 12 in compressed form, establishing that the fragility of the vessel is not incidental but deliberate, the very means by which divine power is displayed as divine.</w:t>
      </w:r>
    </w:p>
    <w:p>
      <w:pPr>
        <w:numPr>
          <w:ilvl w:val="0"/>
          <w:numId w:val="1001"/>
        </w:numPr>
      </w:pPr>
      <w:r>
        <w:rPr>
          <w:b/>
          <w:bCs/>
        </w:rPr>
        <w:t xml:space="preserve">Philippians 4:11-13</w:t>
      </w:r>
      <w:r>
        <w:t xml:space="preserve"> </w:t>
      </w:r>
      <w:r>
        <w:t xml:space="preserve">—</w:t>
      </w:r>
      <w:r>
        <w:t xml:space="preserve"> </w:t>
      </w:r>
      <w:r>
        <w:t xml:space="preserve">“I have learned, in whatever state I am, to be content… I can do all things through him who strengthens me”</w:t>
      </w:r>
      <w:r>
        <w:t xml:space="preserve"> </w:t>
      </w:r>
      <w:r>
        <w:t xml:space="preserve">— Paul’s parallel testimony that sufficiency in Christ is a learned posture arrived at through affliction, not a native disposition; corroborates the</w:t>
      </w:r>
      <w:r>
        <w:t xml:space="preserve"> </w:t>
      </w:r>
      <w:r>
        <w:t xml:space="preserve">“when I am weak, then I am strong”</w:t>
      </w:r>
      <w:r>
        <w:t xml:space="preserve"> </w:t>
      </w:r>
      <w:r>
        <w:t xml:space="preserve">logic of 2 Corinthians 12.</w:t>
      </w:r>
    </w:p>
    <w:p>
      <w:pPr>
        <w:numPr>
          <w:ilvl w:val="0"/>
          <w:numId w:val="1001"/>
        </w:numPr>
      </w:pPr>
      <w:r>
        <w:rPr>
          <w:b/>
          <w:bCs/>
        </w:rPr>
        <w:t xml:space="preserve">Romans 8:17</w:t>
      </w:r>
      <w:r>
        <w:t xml:space="preserve"> </w:t>
      </w:r>
      <w:r>
        <w:t xml:space="preserve">—</w:t>
      </w:r>
      <w:r>
        <w:t xml:space="preserve"> </w:t>
      </w:r>
      <w:r>
        <w:t xml:space="preserve">“If indeed we share in his sufferings in order that we may also share in his glory”</w:t>
      </w:r>
      <w:r>
        <w:t xml:space="preserve"> </w:t>
      </w:r>
      <w:r>
        <w:t xml:space="preserve">— the redemptive-historical grounding: weakness and suffering are not departures from the Christ-shaped life but its very pattern, because the shape of Christ’s own life was cross before resurrection.</w:t>
      </w:r>
    </w:p>
    <w:p>
      <w:r>
        <w:pict>
          <v:rect style="width:0;height:1.5pt" o:hralign="center" o:hrstd="t" o:hr="t"/>
        </w:pict>
      </w:r>
    </w:p>
    <w:bookmarkEnd w:id="13"/>
    <w:bookmarkStart w:id="14" w:name="aim"/>
    <w:p>
      <w:pPr>
        <w:pStyle w:val="Heading2"/>
      </w:pPr>
      <w:r>
        <w:t xml:space="preserve">Aim</w:t>
      </w:r>
    </w:p>
    <w:p>
      <w:pPr>
        <w:pStyle w:val="FirstParagraph"/>
      </w:pPr>
      <w:r>
        <w:rPr>
          <w:b/>
          <w:bCs/>
        </w:rPr>
        <w:t xml:space="preserve">Aim:</w:t>
      </w:r>
      <w:r>
        <w:t xml:space="preserve"> </w:t>
      </w:r>
      <w:r>
        <w:t xml:space="preserve">To expose and dismantle the reader’s instinct to equate spiritual credibility with outward impressiveness, and to replace it with a cruciform confidence — that the place of acknowledged weakness is the very place where God’s power is most fully at work.</w:t>
      </w:r>
    </w:p>
    <w:p>
      <w:r>
        <w:pict>
          <v:rect style="width:0;height:1.5pt" o:hralign="center" o:hrstd="t" o:hr="t"/>
        </w:pict>
      </w:r>
    </w:p>
    <w:bookmarkEnd w:id="14"/>
    <w:bookmarkStart w:id="15"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Paul reluctantly turns to visions and revelations — he notes it is not profitable but will comply with what the situation requires</w:t>
            </w:r>
          </w:p>
        </w:tc>
        <w:tc>
          <w:tcPr/>
          <w:p>
            <w:pPr>
              <w:pStyle w:val="Compact"/>
            </w:pPr>
            <w:r>
              <w:t xml:space="preserve">The reluctance is rhetorical and genuine — he is being forced by the Corinthian situation</w:t>
            </w:r>
          </w:p>
        </w:tc>
      </w:tr>
      <w:tr>
        <w:tc>
          <w:tcPr/>
          <w:p>
            <w:pPr>
              <w:pStyle w:val="Compact"/>
            </w:pPr>
            <w:r>
              <w:t xml:space="preserve">2–4</w:t>
            </w:r>
          </w:p>
        </w:tc>
        <w:tc>
          <w:tcPr/>
          <w:p>
            <w:pPr>
              <w:pStyle w:val="Compact"/>
            </w:pPr>
            <w:r>
              <w:t xml:space="preserve">He describes being caught up to the third heaven / paradise —</w:t>
            </w:r>
            <w:r>
              <w:t xml:space="preserve"> </w:t>
            </w:r>
            <w:r>
              <w:t xml:space="preserve">“whether in the body or out of the body I do not know, God knows”</w:t>
            </w:r>
            <w:r>
              <w:t xml:space="preserve"> </w:t>
            </w:r>
            <w:r>
              <w:t xml:space="preserve">— he heard inexpressible things</w:t>
            </w:r>
          </w:p>
        </w:tc>
        <w:tc>
          <w:tcPr/>
          <w:p>
            <w:pPr>
              <w:pStyle w:val="Compact"/>
            </w:pPr>
            <w:r>
              <w:t xml:space="preserve">The double distancing (</w:t>
            </w:r>
            <w:r>
              <w:t xml:space="preserve">“I know a man in Christ”</w:t>
            </w:r>
            <w:r>
              <w:t xml:space="preserve"> </w:t>
            </w:r>
            <w:r>
              <w:t xml:space="preserve">rather than</w:t>
            </w:r>
            <w:r>
              <w:t xml:space="preserve"> </w:t>
            </w:r>
            <w:r>
              <w:t xml:space="preserve">“I”</w:t>
            </w:r>
            <w:r>
              <w:t xml:space="preserve">) signals embarrassment at self-promotion</w:t>
            </w:r>
          </w:p>
        </w:tc>
      </w:tr>
      <w:tr>
        <w:tc>
          <w:tcPr/>
          <w:p>
            <w:pPr>
              <w:pStyle w:val="Compact"/>
            </w:pPr>
            <w:r>
              <w:t xml:space="preserve">5</w:t>
            </w:r>
          </w:p>
        </w:tc>
        <w:tc>
          <w:tcPr/>
          <w:p>
            <w:pPr>
              <w:pStyle w:val="Compact"/>
            </w:pPr>
            <w:r>
              <w:t xml:space="preserve">He will boast about</w:t>
            </w:r>
            <w:r>
              <w:t xml:space="preserve"> </w:t>
            </w:r>
            <w:r>
              <w:t xml:space="preserve">“such a man”</w:t>
            </w:r>
            <w:r>
              <w:t xml:space="preserve"> </w:t>
            </w:r>
            <w:r>
              <w:t xml:space="preserve">(himself in the third person) but not about himself — except in weaknesses</w:t>
            </w:r>
          </w:p>
        </w:tc>
        <w:tc>
          <w:tcPr/>
          <w:p>
            <w:pPr>
              <w:pStyle w:val="Compact"/>
            </w:pPr>
            <w:r>
              <w:t xml:space="preserve">The pivot: the vision is immediately bracketed</w:t>
            </w:r>
          </w:p>
        </w:tc>
      </w:tr>
      <w:tr>
        <w:tc>
          <w:tcPr/>
          <w:p>
            <w:pPr>
              <w:pStyle w:val="Compact"/>
            </w:pPr>
            <w:r>
              <w:t xml:space="preserve">6</w:t>
            </w:r>
          </w:p>
        </w:tc>
        <w:tc>
          <w:tcPr/>
          <w:p>
            <w:pPr>
              <w:pStyle w:val="Compact"/>
            </w:pPr>
            <w:r>
              <w:t xml:space="preserve">He</w:t>
            </w:r>
            <w:r>
              <w:t xml:space="preserve"> </w:t>
            </w:r>
            <w:r>
              <w:rPr>
                <w:i/>
                <w:iCs/>
              </w:rPr>
              <w:t xml:space="preserve">could</w:t>
            </w:r>
            <w:r>
              <w:t xml:space="preserve"> </w:t>
            </w:r>
            <w:r>
              <w:t xml:space="preserve">boast truthfully, but refrains — he does not want to be credited beyond what is actually observed in him</w:t>
            </w:r>
          </w:p>
        </w:tc>
        <w:tc>
          <w:tcPr/>
          <w:p>
            <w:pPr>
              <w:pStyle w:val="Compact"/>
            </w:pPr>
            <w:r>
              <w:t xml:space="preserve">His concern is authenticity, not modesty for its own sake</w:t>
            </w:r>
          </w:p>
        </w:tc>
      </w:tr>
      <w:tr>
        <w:tc>
          <w:tcPr/>
          <w:p>
            <w:pPr>
              <w:pStyle w:val="Compact"/>
            </w:pPr>
            <w:r>
              <w:t xml:space="preserve">7a</w:t>
            </w:r>
          </w:p>
        </w:tc>
        <w:tc>
          <w:tcPr/>
          <w:p>
            <w:pPr>
              <w:pStyle w:val="Compact"/>
            </w:pPr>
            <w:r>
              <w:t xml:space="preserve">To prevent conceit from these surpassing revelations, a thorn in the flesh was given — a messenger of Satan to torment him</w:t>
            </w:r>
          </w:p>
        </w:tc>
        <w:tc>
          <w:tcPr/>
          <w:p>
            <w:pPr>
              <w:pStyle w:val="Compact"/>
            </w:pPr>
            <w:r>
              <w:t xml:space="preserve">Both divine purpose (</w:t>
            </w:r>
            <w:r>
              <w:t xml:space="preserve">“to keep me from becoming conceited”</w:t>
            </w:r>
            <w:r>
              <w:t xml:space="preserve">) and satanic agency (</w:t>
            </w:r>
            <w:r>
              <w:t xml:space="preserve">“messenger of Satan”</w:t>
            </w:r>
            <w:r>
              <w:t xml:space="preserve">) — a both/and</w:t>
            </w:r>
          </w:p>
        </w:tc>
      </w:tr>
      <w:tr>
        <w:tc>
          <w:tcPr/>
          <w:p>
            <w:pPr>
              <w:pStyle w:val="Compact"/>
            </w:pPr>
            <w:r>
              <w:t xml:space="preserve">7b</w:t>
            </w:r>
          </w:p>
        </w:tc>
        <w:tc>
          <w:tcPr/>
          <w:p>
            <w:pPr>
              <w:pStyle w:val="Compact"/>
            </w:pPr>
            <w:r>
              <w:t xml:space="preserve">Repetition:</w:t>
            </w:r>
            <w:r>
              <w:t xml:space="preserve"> </w:t>
            </w:r>
            <w:r>
              <w:t xml:space="preserve">“to keep me from becoming conceited”</w:t>
            </w:r>
            <w:r>
              <w:t xml:space="preserve"> </w:t>
            </w:r>
            <w:r>
              <w:t xml:space="preserve">— doubled for emphasis</w:t>
            </w:r>
          </w:p>
        </w:tc>
        <w:tc>
          <w:tcPr/>
          <w:p>
            <w:pPr>
              <w:pStyle w:val="Compact"/>
            </w:pPr>
            <w:r>
              <w:t xml:space="preserve">The repetition signals how serious the pride-danger was</w:t>
            </w:r>
          </w:p>
        </w:tc>
      </w:tr>
      <w:tr>
        <w:tc>
          <w:tcPr/>
          <w:p>
            <w:pPr>
              <w:pStyle w:val="Compact"/>
            </w:pPr>
            <w:r>
              <w:t xml:space="preserve">8</w:t>
            </w:r>
          </w:p>
        </w:tc>
        <w:tc>
          <w:tcPr/>
          <w:p>
            <w:pPr>
              <w:pStyle w:val="Compact"/>
            </w:pPr>
            <w:r>
              <w:t xml:space="preserve">Three times he pleaded with the Lord to take it away</w:t>
            </w:r>
          </w:p>
        </w:tc>
        <w:tc>
          <w:tcPr/>
          <w:p>
            <w:pPr>
              <w:pStyle w:val="Compact"/>
            </w:pPr>
            <w:r>
              <w:t xml:space="preserve">Three times mirrors Gethsemane (Matthew 26:36-46) — not a magic number but persistent, earnest prayer</w:t>
            </w:r>
          </w:p>
        </w:tc>
      </w:tr>
      <w:tr>
        <w:tc>
          <w:tcPr/>
          <w:p>
            <w:pPr>
              <w:pStyle w:val="Compact"/>
            </w:pPr>
            <w:r>
              <w:t xml:space="preserve">9a</w:t>
            </w:r>
          </w:p>
        </w:tc>
        <w:tc>
          <w:tcPr/>
          <w:p>
            <w:pPr>
              <w:pStyle w:val="Compact"/>
            </w:pPr>
            <w:r>
              <w:t xml:space="preserve">God’s answer:</w:t>
            </w:r>
            <w:r>
              <w:t xml:space="preserve"> </w:t>
            </w:r>
            <w:r>
              <w:t xml:space="preserve">“My grace is sufficient for you, for my power is made perfect in weakness”</w:t>
            </w:r>
          </w:p>
        </w:tc>
        <w:tc>
          <w:tcPr/>
          <w:p>
            <w:pPr>
              <w:pStyle w:val="Compact"/>
            </w:pPr>
            <w:r>
              <w:t xml:space="preserve">The theological center of the entire chapter — divine speech, not Pauline reflection</w:t>
            </w:r>
          </w:p>
        </w:tc>
      </w:tr>
      <w:tr>
        <w:tc>
          <w:tcPr/>
          <w:p>
            <w:pPr>
              <w:pStyle w:val="Compact"/>
            </w:pPr>
            <w:r>
              <w:t xml:space="preserve">9b</w:t>
            </w:r>
          </w:p>
        </w:tc>
        <w:tc>
          <w:tcPr/>
          <w:p>
            <w:pPr>
              <w:pStyle w:val="Compact"/>
            </w:pPr>
            <w:r>
              <w:t xml:space="preserve">Therefore Paul boasts</w:t>
            </w:r>
            <w:r>
              <w:t xml:space="preserve"> </w:t>
            </w:r>
            <w:r>
              <w:rPr>
                <w:i/>
                <w:iCs/>
              </w:rPr>
              <w:t xml:space="preserve">all the more gladly</w:t>
            </w:r>
            <w:r>
              <w:t xml:space="preserve"> </w:t>
            </w:r>
            <w:r>
              <w:t xml:space="preserve">in weaknesses, so that Christ’s power may rest on him</w:t>
            </w:r>
          </w:p>
        </w:tc>
        <w:tc>
          <w:tcPr/>
          <w:p>
            <w:pPr>
              <w:pStyle w:val="Compact"/>
            </w:pPr>
            <w:r>
              <w:t xml:space="preserve">The proper response to the divine word: embrace, not resignation</w:t>
            </w:r>
          </w:p>
        </w:tc>
      </w:tr>
      <w:tr>
        <w:tc>
          <w:tcPr/>
          <w:p>
            <w:pPr>
              <w:pStyle w:val="Compact"/>
            </w:pPr>
            <w:r>
              <w:t xml:space="preserve">10</w:t>
            </w:r>
          </w:p>
        </w:tc>
        <w:tc>
          <w:tcPr/>
          <w:p>
            <w:pPr>
              <w:pStyle w:val="Compact"/>
            </w:pPr>
            <w:r>
              <w:t xml:space="preserve">He delights in weaknesses, insults, hardships, persecutions, difficulties for Christ’s sake —</w:t>
            </w:r>
            <w:r>
              <w:t xml:space="preserve"> </w:t>
            </w:r>
            <w:r>
              <w:t xml:space="preserve">“when I am weak, then I am strong”</w:t>
            </w:r>
          </w:p>
        </w:tc>
        <w:tc>
          <w:tcPr/>
          <w:p>
            <w:pPr>
              <w:pStyle w:val="Compact"/>
            </w:pPr>
            <w:r>
              <w:t xml:space="preserve">The conclusion is generalized as a governing principle</w:t>
            </w:r>
          </w:p>
        </w:tc>
      </w:tr>
      <w:tr>
        <w:tc>
          <w:tcPr/>
          <w:p>
            <w:pPr>
              <w:pStyle w:val="Compact"/>
            </w:pPr>
            <w:r>
              <w:t xml:space="preserve">11</w:t>
            </w:r>
          </w:p>
        </w:tc>
        <w:tc>
          <w:tcPr/>
          <w:p>
            <w:pPr>
              <w:pStyle w:val="Compact"/>
            </w:pPr>
            <w:r>
              <w:t xml:space="preserve">He was forced into this boasting by them — the Corinthians should have commended him; he is not inferior to the super-apostles, though he is nothing</w:t>
            </w:r>
          </w:p>
        </w:tc>
        <w:tc>
          <w:tcPr/>
          <w:p>
            <w:pPr>
              <w:pStyle w:val="Compact"/>
            </w:pPr>
            <w:r>
              <w:t xml:space="preserve">The self-lowering and the apostolic claim held together simultaneously</w:t>
            </w:r>
          </w:p>
        </w:tc>
      </w:tr>
      <w:tr>
        <w:tc>
          <w:tcPr/>
          <w:p>
            <w:pPr>
              <w:pStyle w:val="Compact"/>
            </w:pPr>
            <w:r>
              <w:t xml:space="preserve">12</w:t>
            </w:r>
          </w:p>
        </w:tc>
        <w:tc>
          <w:tcPr/>
          <w:p>
            <w:pPr>
              <w:pStyle w:val="Compact"/>
            </w:pPr>
            <w:r>
              <w:t xml:space="preserve">Signs, wonders, and miracles — the marks of a true apostle — were performed among them with great perseverance</w:t>
            </w:r>
          </w:p>
        </w:tc>
        <w:tc>
          <w:tcPr/>
          <w:p>
            <w:pPr>
              <w:pStyle w:val="Compact"/>
            </w:pPr>
            <w:r>
              <w:t xml:space="preserve">The Corinthians are witnesses; they cannot deny what they saw</w:t>
            </w:r>
          </w:p>
        </w:tc>
      </w:tr>
      <w:tr>
        <w:tc>
          <w:tcPr/>
          <w:p>
            <w:pPr>
              <w:pStyle w:val="Compact"/>
            </w:pPr>
            <w:r>
              <w:t xml:space="preserve">13</w:t>
            </w:r>
          </w:p>
        </w:tc>
        <w:tc>
          <w:tcPr/>
          <w:p>
            <w:pPr>
              <w:pStyle w:val="Compact"/>
            </w:pPr>
            <w:r>
              <w:t xml:space="preserve">The only thing he did differently from other churches: he was not a burden — and he sarcastically asks their forgiveness for this</w:t>
            </w:r>
          </w:p>
        </w:tc>
        <w:tc>
          <w:tcPr/>
          <w:p>
            <w:pPr>
              <w:pStyle w:val="Compact"/>
            </w:pPr>
            <w:r>
              <w:t xml:space="preserve">Heavy irony — they resent being refused financial exploitation</w:t>
            </w:r>
          </w:p>
        </w:tc>
      </w:tr>
      <w:tr>
        <w:tc>
          <w:tcPr/>
          <w:p>
            <w:pPr>
              <w:pStyle w:val="Compact"/>
            </w:pPr>
            <w:r>
              <w:t xml:space="preserve">14</w:t>
            </w:r>
          </w:p>
        </w:tc>
        <w:tc>
          <w:tcPr/>
          <w:p>
            <w:pPr>
              <w:pStyle w:val="Compact"/>
            </w:pPr>
            <w:r>
              <w:t xml:space="preserve">He is preparing to visit a third time — still will not be a burden — he seeks them, not their possessions; parents provide for children, not the reverse</w:t>
            </w:r>
          </w:p>
        </w:tc>
        <w:tc>
          <w:tcPr/>
          <w:p>
            <w:pPr>
              <w:pStyle w:val="Compact"/>
            </w:pPr>
            <w:r>
              <w:t xml:space="preserve">The parental metaphor: apostle as father, not merchant</w:t>
            </w:r>
          </w:p>
        </w:tc>
      </w:tr>
      <w:tr>
        <w:tc>
          <w:tcPr/>
          <w:p>
            <w:pPr>
              <w:pStyle w:val="Compact"/>
            </w:pPr>
            <w:r>
              <w:t xml:space="preserve">15</w:t>
            </w:r>
          </w:p>
        </w:tc>
        <w:tc>
          <w:tcPr/>
          <w:p>
            <w:pPr>
              <w:pStyle w:val="Compact"/>
            </w:pPr>
            <w:r>
              <w:t xml:space="preserve">He will gladly spend and be spent for their souls — though the more he loves them, the less he is loved in return</w:t>
            </w:r>
          </w:p>
        </w:tc>
        <w:tc>
          <w:tcPr/>
          <w:p>
            <w:pPr>
              <w:pStyle w:val="Compact"/>
            </w:pPr>
            <w:r>
              <w:t xml:space="preserve">The pathos of unrequited pastoral love</w:t>
            </w:r>
          </w:p>
        </w:tc>
      </w:tr>
      <w:tr>
        <w:tc>
          <w:tcPr/>
          <w:p>
            <w:pPr>
              <w:pStyle w:val="Compact"/>
            </w:pPr>
            <w:r>
              <w:t xml:space="preserve">16–18</w:t>
            </w:r>
          </w:p>
        </w:tc>
        <w:tc>
          <w:tcPr/>
          <w:p>
            <w:pPr>
              <w:pStyle w:val="Compact"/>
            </w:pPr>
            <w:r>
              <w:t xml:space="preserve">He anticipates the charge:</w:t>
            </w:r>
            <w:r>
              <w:t xml:space="preserve"> </w:t>
            </w:r>
            <w:r>
              <w:t xml:space="preserve">“crafty — you exploited them through others.”</w:t>
            </w:r>
            <w:r>
              <w:t xml:space="preserve"> </w:t>
            </w:r>
            <w:r>
              <w:t xml:space="preserve">He appeals to Titus and the unnamed brother — did Titus exploit them? They walked in the same spirit, same steps</w:t>
            </w:r>
          </w:p>
        </w:tc>
        <w:tc>
          <w:tcPr/>
          <w:p>
            <w:pPr>
              <w:pStyle w:val="Compact"/>
            </w:pPr>
            <w:r>
              <w:t xml:space="preserve">Defense of the financial integrity of the whole team</w:t>
            </w:r>
          </w:p>
        </w:tc>
      </w:tr>
      <w:tr>
        <w:tc>
          <w:tcPr/>
          <w:p>
            <w:pPr>
              <w:pStyle w:val="Compact"/>
            </w:pPr>
            <w:r>
              <w:t xml:space="preserve">19</w:t>
            </w:r>
          </w:p>
        </w:tc>
        <w:tc>
          <w:tcPr/>
          <w:p>
            <w:pPr>
              <w:pStyle w:val="Compact"/>
            </w:pPr>
            <w:r>
              <w:t xml:space="preserve">He is not defending himself before them (as in a court) — he speaks before God, in Christ; everything is for their upbuilding</w:t>
            </w:r>
          </w:p>
        </w:tc>
        <w:tc>
          <w:tcPr/>
          <w:p>
            <w:pPr>
              <w:pStyle w:val="Compact"/>
            </w:pPr>
            <w:r>
              <w:t xml:space="preserve">The real audience is God; the real purpose is their edification</w:t>
            </w:r>
          </w:p>
        </w:tc>
      </w:tr>
      <w:tr>
        <w:tc>
          <w:tcPr/>
          <w:p>
            <w:pPr>
              <w:pStyle w:val="Compact"/>
            </w:pPr>
            <w:r>
              <w:t xml:space="preserve">20</w:t>
            </w:r>
          </w:p>
        </w:tc>
        <w:tc>
          <w:tcPr/>
          <w:p>
            <w:pPr>
              <w:pStyle w:val="Compact"/>
            </w:pPr>
            <w:r>
              <w:t xml:space="preserve">He fears finding them in quarreling, jealousy, outbursts of anger, factions, slander, gossip, arrogance, disorder</w:t>
            </w:r>
          </w:p>
        </w:tc>
        <w:tc>
          <w:tcPr/>
          <w:p>
            <w:pPr>
              <w:pStyle w:val="Compact"/>
            </w:pPr>
            <w:r>
              <w:t xml:space="preserve">A catalog of exactly the sins 1 Corinthians had already diagnosed</w:t>
            </w:r>
          </w:p>
        </w:tc>
      </w:tr>
      <w:tr>
        <w:tc>
          <w:tcPr/>
          <w:p>
            <w:pPr>
              <w:pStyle w:val="Compact"/>
            </w:pPr>
            <w:r>
              <w:t xml:space="preserve">21</w:t>
            </w:r>
          </w:p>
        </w:tc>
        <w:tc>
          <w:tcPr/>
          <w:p>
            <w:pPr>
              <w:pStyle w:val="Compact"/>
            </w:pPr>
            <w:r>
              <w:t xml:space="preserve">He fears God will humble him before them — finding those who sinned earlier and have not repented — and he will mourn over them</w:t>
            </w:r>
          </w:p>
        </w:tc>
        <w:tc>
          <w:tcPr/>
          <w:p>
            <w:pPr>
              <w:pStyle w:val="Compact"/>
            </w:pPr>
            <w:r>
              <w:t xml:space="preserve">The pastoral grief is genuine, not manipulative</w:t>
            </w:r>
          </w:p>
        </w:tc>
      </w:tr>
    </w:tbl>
    <w:p>
      <w:r>
        <w:pict>
          <v:rect style="width:0;height:1.5pt" o:hralign="center" o:hrstd="t" o:hr="t"/>
        </w:pict>
      </w:r>
    </w:p>
    <w:bookmarkEnd w:id="15"/>
    <w:bookmarkStart w:id="16"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1–6</w:t>
            </w:r>
          </w:p>
        </w:tc>
        <w:tc>
          <w:tcPr/>
          <w:p>
            <w:pPr>
              <w:pStyle w:val="Compact"/>
            </w:pPr>
            <w:r>
              <w:t xml:space="preserve">The Vision Withheld: Paul Refuses to Trade on Unverifiable Experience</w:t>
            </w:r>
          </w:p>
        </w:tc>
      </w:tr>
      <w:tr>
        <w:tc>
          <w:tcPr/>
          <w:p>
            <w:pPr>
              <w:pStyle w:val="Compact"/>
            </w:pPr>
            <w:r>
              <w:t xml:space="preserve">2</w:t>
            </w:r>
          </w:p>
        </w:tc>
        <w:tc>
          <w:tcPr/>
          <w:p>
            <w:pPr>
              <w:pStyle w:val="Compact"/>
            </w:pPr>
            <w:r>
              <w:t xml:space="preserve">7–10</w:t>
            </w:r>
          </w:p>
        </w:tc>
        <w:tc>
          <w:tcPr/>
          <w:p>
            <w:pPr>
              <w:pStyle w:val="Compact"/>
            </w:pPr>
            <w:r>
              <w:t xml:space="preserve">The Thorn Embraced: God’s Power Made Perfect in Human Weakness</w:t>
            </w:r>
          </w:p>
        </w:tc>
      </w:tr>
      <w:tr>
        <w:tc>
          <w:tcPr/>
          <w:p>
            <w:pPr>
              <w:pStyle w:val="Compact"/>
            </w:pPr>
            <w:r>
              <w:t xml:space="preserve">3</w:t>
            </w:r>
          </w:p>
        </w:tc>
        <w:tc>
          <w:tcPr/>
          <w:p>
            <w:pPr>
              <w:pStyle w:val="Compact"/>
            </w:pPr>
            <w:r>
              <w:t xml:space="preserve">11–13</w:t>
            </w:r>
          </w:p>
        </w:tc>
        <w:tc>
          <w:tcPr/>
          <w:p>
            <w:pPr>
              <w:pStyle w:val="Compact"/>
            </w:pPr>
            <w:r>
              <w:t xml:space="preserve">The Record Stands: Apostolic Signs and Apostolic Sacrifice Among Them</w:t>
            </w:r>
          </w:p>
        </w:tc>
      </w:tr>
      <w:tr>
        <w:tc>
          <w:tcPr/>
          <w:p>
            <w:pPr>
              <w:pStyle w:val="Compact"/>
            </w:pPr>
            <w:r>
              <w:t xml:space="preserve">4</w:t>
            </w:r>
          </w:p>
        </w:tc>
        <w:tc>
          <w:tcPr/>
          <w:p>
            <w:pPr>
              <w:pStyle w:val="Compact"/>
            </w:pPr>
            <w:r>
              <w:t xml:space="preserve">14–18</w:t>
            </w:r>
          </w:p>
        </w:tc>
        <w:tc>
          <w:tcPr/>
          <w:p>
            <w:pPr>
              <w:pStyle w:val="Compact"/>
            </w:pPr>
            <w:r>
              <w:t xml:space="preserve">The Father’s Posture: Seeking Them, Not Their Resources</w:t>
            </w:r>
          </w:p>
        </w:tc>
      </w:tr>
      <w:tr>
        <w:tc>
          <w:tcPr/>
          <w:p>
            <w:pPr>
              <w:pStyle w:val="Compact"/>
            </w:pPr>
            <w:r>
              <w:t xml:space="preserve">5</w:t>
            </w:r>
          </w:p>
        </w:tc>
        <w:tc>
          <w:tcPr/>
          <w:p>
            <w:pPr>
              <w:pStyle w:val="Compact"/>
            </w:pPr>
            <w:r>
              <w:t xml:space="preserve">19–21</w:t>
            </w:r>
          </w:p>
        </w:tc>
        <w:tc>
          <w:tcPr/>
          <w:p>
            <w:pPr>
              <w:pStyle w:val="Compact"/>
            </w:pPr>
            <w:r>
              <w:t xml:space="preserve">The Coming Grief: Pastoral Fear of a Church Unchanged</w:t>
            </w:r>
          </w:p>
        </w:tc>
      </w:tr>
    </w:tbl>
    <w:p>
      <w:r>
        <w:pict>
          <v:rect style="width:0;height:1.5pt" o:hralign="center" o:hrstd="t" o:hr="t"/>
        </w:pict>
      </w:r>
    </w:p>
    <w:bookmarkEnd w:id="16"/>
    <w:bookmarkStart w:id="17"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God’s power reaches its fullest expression precisely through the weakness of His servants.</w:t>
      </w:r>
    </w:p>
    <w:p>
      <w:pPr>
        <w:pStyle w:val="BodyText"/>
      </w:pPr>
      <w:r>
        <w:rPr>
          <w:b/>
          <w:bCs/>
        </w:rPr>
        <w:t xml:space="preserve">Primary Claim:</w:t>
      </w:r>
      <w:r>
        <w:t xml:space="preserve"> </w:t>
      </w:r>
      <w:r>
        <w:t xml:space="preserve">God is confronting every generation’s instinct to equate spiritual authority with impressive strength, and calling His people to recognize the cross-shaped pattern — weakness embraced, grace sufficient, power perfected — as the only trustworthy signature of genuine ministry and genuine faith.</w:t>
      </w:r>
    </w:p>
    <w:p>
      <w:r>
        <w:pict>
          <v:rect style="width:0;height:1.5pt" o:hralign="center" o:hrstd="t" o:hr="t"/>
        </w:pict>
      </w:r>
    </w:p>
    <w:bookmarkEnd w:id="17"/>
    <w:bookmarkStart w:id="18" w:name="applications-five"/>
    <w:p>
      <w:pPr>
        <w:pStyle w:val="Heading2"/>
      </w:pPr>
      <w:r>
        <w:t xml:space="preserve">Applications (Five)</w:t>
      </w:r>
    </w:p>
    <w:p>
      <w:pPr>
        <w:pStyle w:val="FirstParagraph"/>
      </w:pPr>
      <w:r>
        <w:rPr>
          <w:b/>
          <w:bCs/>
        </w:rPr>
        <w:t xml:space="preserve">1. Stop auditing your pastors and leaders by the wrong standard.</w:t>
      </w:r>
      <w:r>
        <w:t xml:space="preserve"> </w:t>
      </w:r>
      <w:r>
        <w:rPr>
          <w:i/>
          <w:iCs/>
        </w:rPr>
        <w:t xml:space="preserve">(Mind/Belief)</w:t>
      </w:r>
    </w:p>
    <w:p>
      <w:pPr>
        <w:pStyle w:val="BodyText"/>
      </w:pPr>
      <w:r>
        <w:t xml:space="preserve">The Corinthians were drawn to the super-apostles because they were impressive — rhetorically polished, credentialed, confident. They were suspicious of Paul because he was weak, suffering, and refused to take their money. This chapter confronts the same evaluative instinct that operates in every congregation: the tendency to prize leaders who project strength and to question leaders who acknowledge limitation. The passage calls for a fundamental retraining of the criteria by which spiritual authority is recognized. The cross-shaped pattern — self-expenditure, acknowledged weakness, refusal to leverage power for personal gain — is not a deficiency in a leader. It is the mark. Stop grading your pastors on the wrong exam.</w:t>
      </w:r>
    </w:p>
    <w:p>
      <w:pPr>
        <w:pStyle w:val="BodyText"/>
      </w:pPr>
      <w:r>
        <w:rPr>
          <w:b/>
          <w:bCs/>
        </w:rPr>
        <w:t xml:space="preserve">2. Bring your unanswered prayer into this passage and sit with it honestly.</w:t>
      </w:r>
      <w:r>
        <w:t xml:space="preserve"> </w:t>
      </w:r>
      <w:r>
        <w:rPr>
          <w:i/>
          <w:iCs/>
        </w:rPr>
        <w:t xml:space="preserve">(Affections/Worship)</w:t>
      </w:r>
    </w:p>
    <w:p>
      <w:pPr>
        <w:pStyle w:val="BodyText"/>
      </w:pPr>
      <w:r>
        <w:t xml:space="preserve">Paul prayed three times for the thorn to be removed. God said no — not because the prayer was weak or faithless, but because something better than relief was on offer: the discovery that grace was sufficient and power was being perfected. Many believers carry chronic conditions, persistent griefs, relational fractures, or vocational suffering that they have begged God to remove, and the silence has bred either resignation or quiet bitterness. This passage is not a patronizing</w:t>
      </w:r>
      <w:r>
        <w:t xml:space="preserve"> </w:t>
      </w:r>
      <w:r>
        <w:t xml:space="preserve">“cheer up.”</w:t>
      </w:r>
      <w:r>
        <w:t xml:space="preserve"> </w:t>
      </w:r>
      <w:r>
        <w:t xml:space="preserve">It is an invitation to receive the same divine word Paul received — that the thorn is not evidence of God’s absence or displeasure, but the very location where His power is being displayed most fully. Let that word do its work in the specific place of your unanswered prayer.</w:t>
      </w:r>
    </w:p>
    <w:p>
      <w:pPr>
        <w:pStyle w:val="BodyText"/>
      </w:pPr>
      <w:r>
        <w:rPr>
          <w:b/>
          <w:bCs/>
        </w:rPr>
        <w:t xml:space="preserve">3. Repent of the idol of competence.</w:t>
      </w:r>
      <w:r>
        <w:t xml:space="preserve"> </w:t>
      </w:r>
      <w:r>
        <w:rPr>
          <w:i/>
          <w:iCs/>
        </w:rPr>
        <w:t xml:space="preserve">(Affections/Worship)</w:t>
      </w:r>
    </w:p>
    <w:p>
      <w:pPr>
        <w:pStyle w:val="BodyText"/>
      </w:pPr>
      <w:r>
        <w:t xml:space="preserve">Beneath the Corinthian preference for impressive apostles lies a deeper idol: the belief that human competence and spiritual power are the same thing, or at least that God prefers to work through capable, polished instruments. This idol operates with particular force in educated, achievement-oriented communities — the assumption that excellence in preparation, presentation, and performance is what God blesses. Paul’s argument is not that preparation is wrong, but that the idol of self-sufficiency — the refusal to be seen as weak, limited, or dependent — is directly opposed to the pattern by which God works. Genuine productivity in the Kingdom consistently flows through acknowledged insufficiency, not demonstrated capability. The Keller-shaped question is: What are you most afraid of people finding out about your inadequacy — and why does that fear have such power over you?</w:t>
      </w:r>
    </w:p>
    <w:p>
      <w:pPr>
        <w:pStyle w:val="BodyText"/>
      </w:pPr>
      <w:r>
        <w:rPr>
          <w:b/>
          <w:bCs/>
        </w:rPr>
        <w:t xml:space="preserve">4. Speak about your weakness with the same ease you speak about your strength.</w:t>
      </w:r>
      <w:r>
        <w:t xml:space="preserve"> </w:t>
      </w:r>
      <w:r>
        <w:rPr>
          <w:i/>
          <w:iCs/>
        </w:rPr>
        <w:t xml:space="preserve">(Will/Behavior)</w:t>
      </w:r>
    </w:p>
    <w:p>
      <w:pPr>
        <w:pStyle w:val="BodyText"/>
      </w:pPr>
      <w:r>
        <w:t xml:space="preserve">Paul models something most Christians find nearly impossible: he boasts in weakness. Not performs humility, not grudgingly admits limitation — he boasts. This is not self-deprecation as social strategy. It is the deliberate, public embrace of the cross-shaped pattern as the very place where Christ’s power rests. Concretely: in your small group, in your marriage, in your workplace, in your friendships — practice naming your limitations with the same comfort with which you name your competencies. Not as self-flagellation, but as the honest testimony that you are a jar of clay, and the treasure inside is not you. The community that can name weakness without shame is a community that has understood this passage.</w:t>
      </w:r>
    </w:p>
    <w:p>
      <w:pPr>
        <w:pStyle w:val="BodyText"/>
      </w:pPr>
      <w:r>
        <w:rPr>
          <w:b/>
          <w:bCs/>
        </w:rPr>
        <w:t xml:space="preserve">5. Let the sufficiency of grace — not the removal of the thorn — be the thing you are actually trusting.</w:t>
      </w:r>
      <w:r>
        <w:t xml:space="preserve"> </w:t>
      </w:r>
      <w:r>
        <w:rPr>
          <w:i/>
          <w:iCs/>
        </w:rPr>
        <w:t xml:space="preserve">(Mind/Belief)</w:t>
      </w:r>
    </w:p>
    <w:p>
      <w:pPr>
        <w:pStyle w:val="BodyText"/>
      </w:pPr>
      <w:r>
        <w:t xml:space="preserve">There is a subtle but decisive difference between trusting God to eventually remove your difficulties and trusting God as sufficient in the midst of them. The first form of trust is real faith, but it is faith that still operates on the premise that relief is the goal and the thorn is the obstacle. The second form of trust — the one this passage calls for — has been reoriented at a deeper level: it has received the divine word that grace is sufficient</w:t>
      </w:r>
      <w:r>
        <w:t xml:space="preserve"> </w:t>
      </w:r>
      <w:r>
        <w:rPr>
          <w:i/>
          <w:iCs/>
        </w:rPr>
        <w:t xml:space="preserve">now</w:t>
      </w:r>
      <w:r>
        <w:t xml:space="preserve">, that power is being perfected</w:t>
      </w:r>
      <w:r>
        <w:t xml:space="preserve"> </w:t>
      </w:r>
      <w:r>
        <w:rPr>
          <w:i/>
          <w:iCs/>
        </w:rPr>
        <w:t xml:space="preserve">here</w:t>
      </w:r>
      <w:r>
        <w:t xml:space="preserve">, in the very place of limitation. This is not passive resignation. It is the active embrace of a different economy — one where the unanswered prayer is not evidence of deficiency but the ground of boasting. Ask yourself honestly: Are you trusting God to fix your situation, or are you trusting God as sufficient in your situation? The passage calls for the second.</w:t>
      </w:r>
    </w:p>
    <w:p>
      <w:r>
        <w:pict>
          <v:rect style="width:0;height:1.5pt" o:hralign="center" o:hrstd="t" o:hr="t"/>
        </w:pict>
      </w:r>
    </w:p>
    <w:bookmarkEnd w:id="18"/>
    <w:bookmarkStart w:id="19" w:name="theological-importance"/>
    <w:p>
      <w:pPr>
        <w:pStyle w:val="Heading2"/>
      </w:pPr>
      <w:r>
        <w:t xml:space="preserve">Theological Importance</w:t>
      </w:r>
    </w:p>
    <w:p>
      <w:pPr>
        <w:pStyle w:val="FirstParagraph"/>
      </w:pPr>
      <w:r>
        <w:rPr>
          <w:b/>
          <w:bCs/>
        </w:rPr>
        <w:t xml:space="preserve">Theological Importance:</w:t>
      </w:r>
      <w:r>
        <w:t xml:space="preserve"> </w:t>
      </w:r>
      <w:r>
        <w:t xml:space="preserve">This passage makes one of the most concentrated statements in the New Testament about the relationship between divine power and human weakness. God’s declaration —</w:t>
      </w:r>
      <w:r>
        <w:t xml:space="preserve"> </w:t>
      </w:r>
      <w:r>
        <w:t xml:space="preserve">“My power is made perfect in weakness”</w:t>
      </w:r>
      <w:r>
        <w:t xml:space="preserve"> </w:t>
      </w:r>
      <w:r>
        <w:t xml:space="preserve">— is not a consolation offered to those who could not achieve strength; it is a statement about the</w:t>
      </w:r>
      <w:r>
        <w:t xml:space="preserve"> </w:t>
      </w:r>
      <w:r>
        <w:rPr>
          <w:i/>
          <w:iCs/>
        </w:rPr>
        <w:t xml:space="preserve">mode</w:t>
      </w:r>
      <w:r>
        <w:t xml:space="preserve"> </w:t>
      </w:r>
      <w:r>
        <w:t xml:space="preserve">of divine operation in a fallen world. God does not merely tolerate weakness; He accomplishes His purposes</w:t>
      </w:r>
      <w:r>
        <w:t xml:space="preserve"> </w:t>
      </w:r>
      <w:r>
        <w:rPr>
          <w:i/>
          <w:iCs/>
        </w:rPr>
        <w:t xml:space="preserve">through</w:t>
      </w:r>
      <w:r>
        <w:t xml:space="preserve"> </w:t>
      </w:r>
      <w:r>
        <w:t xml:space="preserve">it, precisely because weakness makes the divine origin of the power undeniable. This is not a secondary or specialized doctrine — it is the shape of the Incarnation itself, where the Son of God entered human limitation and accomplished salvation through crucifixion. The thorn in Paul’s flesh is therefore not an anomaly in his biography but an icon of the gospel’s own logic: God achieves His greatest purposes through what looks like defeat, limitation, and loss. The theological content this passage carries is the theology of the cross applied to the Christian life — not just as historical foundation but as present operational pattern.</w:t>
      </w:r>
    </w:p>
    <w:p>
      <w:r>
        <w:pict>
          <v:rect style="width:0;height:1.5pt" o:hralign="center" o:hrstd="t" o:hr="t"/>
        </w:pict>
      </w:r>
    </w:p>
    <w:bookmarkEnd w:id="19"/>
    <w:bookmarkStart w:id="20"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passage is a Pauline exhibition of</w:t>
      </w:r>
      <w:r>
        <w:t xml:space="preserve"> </w:t>
      </w:r>
      <w:r>
        <w:rPr>
          <w:i/>
          <w:iCs/>
        </w:rPr>
        <w:t xml:space="preserve">sola gratia</w:t>
      </w:r>
      <w:r>
        <w:t xml:space="preserve"> </w:t>
      </w:r>
      <w:r>
        <w:t xml:space="preserve">— grace alone — not as a forensic category only but as the active, sustaining, sufficient power of God in the life of the believer and the servant of God. The Reformed tradition’s insistence that human beings bring nothing to their standing before God, and that all sufficiency is of God (cf. 2 Cor. 3:5), finds one of its most vivid biographical illustrations here. Paul’s thorn is the permanent structural reminder that the apostle’s productivity is not rooted in the apostle’s capabilities — it is rooted in grace that is sufficient where the man is not. Furthermore, the passage resists every form of triumphalism — the assumption that genuine Christian life is marked by increasing strength, comfort, and resolution of difficulty. The Reformed vision of the Christian life as simultaneously</w:t>
      </w:r>
      <w:r>
        <w:t xml:space="preserve"> </w:t>
      </w:r>
      <w:r>
        <w:rPr>
          <w:i/>
          <w:iCs/>
        </w:rPr>
        <w:t xml:space="preserve">simul justus et peccator</w:t>
      </w:r>
      <w:r>
        <w:t xml:space="preserve"> </w:t>
      </w:r>
      <w:r>
        <w:t xml:space="preserve">(simultaneously justified and struggling) is here embodied: the apostle who was caught up to paradise is simultaneously a man with a thorn, pleading for relief, and discovering that the thorn is the school of grace. The gospel is not doing decorative work here — it is the structural grammar of Paul’s entire argument.</w:t>
      </w:r>
    </w:p>
    <w:p>
      <w:r>
        <w:pict>
          <v:rect style="width:0;height:1.5pt" o:hralign="center" o:hrstd="t" o:hr="t"/>
        </w:pict>
      </w:r>
    </w:p>
    <w:bookmarkEnd w:id="20"/>
    <w:bookmarkStart w:id="21" w:name="main-takeaway"/>
    <w:p>
      <w:pPr>
        <w:pStyle w:val="Heading2"/>
      </w:pPr>
      <w:r>
        <w:t xml:space="preserve">Main Takeaway</w:t>
      </w:r>
    </w:p>
    <w:p>
      <w:pPr>
        <w:pStyle w:val="FirstParagraph"/>
      </w:pPr>
      <w:r>
        <w:rPr>
          <w:b/>
          <w:bCs/>
        </w:rPr>
        <w:t xml:space="preserve">Main Takeaway:</w:t>
      </w:r>
      <w:r>
        <w:t xml:space="preserve"> </w:t>
      </w:r>
      <w:r>
        <w:t xml:space="preserve">The place you most want God to fix is the place where His power is most fully at work. Stop reading the thorn as evidence of absence. God has already answered: His grace is sufficient — which means everything you actually need for everything He has actually called you to is already present, even here, even now. The cross-shaped life is not the consolation prize for those who couldn’t achieve the triumphant one. It is the only shape the real thing comes in.</w:t>
      </w:r>
    </w:p>
    <w:p>
      <w:r>
        <w:pict>
          <v:rect style="width:0;height:1.5pt" o:hralign="center" o:hrstd="t" o:hr="t"/>
        </w:pict>
      </w:r>
    </w:p>
    <w:bookmarkEnd w:id="21"/>
    <w:bookmarkStart w:id="22"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Making the thorn’s identity the sermon’s center.</w:t>
      </w:r>
      <w:r>
        <w:t xml:space="preserve"> </w:t>
      </w:r>
      <w:r>
        <w:t xml:space="preserve">The identity of Paul’s thorn is genuinely unknown, and Paul’s own reticence to name it is deliberate. A sermon that spends significant time speculating about ophthalmia, epilepsy, or demonic opposition has followed the wrong trail entirely. The sermon is about function, not identity. The thorn serves a purpose regardless of what it is — and Paul’s refusal to name it is itself an invitation for every hearer to supply their own thorn. Do not collapse that openness by forcing a particular identification.</w:t>
      </w:r>
    </w:p>
    <w:p>
      <w:pPr>
        <w:numPr>
          <w:ilvl w:val="0"/>
          <w:numId w:val="1002"/>
        </w:numPr>
      </w:pPr>
      <w:r>
        <w:rPr>
          <w:b/>
          <w:bCs/>
        </w:rPr>
        <w:t xml:space="preserve">Preaching the vision as the main event.</w:t>
      </w:r>
      <w:r>
        <w:t xml:space="preserve"> </w:t>
      </w:r>
      <w:r>
        <w:t xml:space="preserve">Verses 1-4 are setup, not climax. The charismatic-adjacent reading that treats Paul’s heavenly ascent as a normative or aspirational experience reverses the text’s own rhetorical movement. Paul introduces the vision only to relativize it immediately. A sermon that makes the third-heaven experience the draw and the thorn a footnote has preached the opposite of what Paul argues. The vision exists in this passage to be subordinated to the thorn. Preach accordingly.</w:t>
      </w:r>
    </w:p>
    <w:p>
      <w:pPr>
        <w:numPr>
          <w:ilvl w:val="0"/>
          <w:numId w:val="1002"/>
        </w:numPr>
      </w:pPr>
      <w:r>
        <w:rPr>
          <w:b/>
          <w:bCs/>
        </w:rPr>
        <w:t xml:space="preserve">Turning</w:t>
      </w:r>
      <w:r>
        <w:rPr>
          <w:b/>
          <w:bCs/>
        </w:rPr>
        <w:t xml:space="preserve"> </w:t>
      </w:r>
      <w:r>
        <w:rPr>
          <w:b/>
          <w:bCs/>
        </w:rPr>
        <w:t xml:space="preserve">“My grace is sufficient”</w:t>
      </w:r>
      <w:r>
        <w:rPr>
          <w:b/>
          <w:bCs/>
        </w:rPr>
        <w:t xml:space="preserve"> </w:t>
      </w:r>
      <w:r>
        <w:rPr>
          <w:b/>
          <w:bCs/>
        </w:rPr>
        <w:t xml:space="preserve">into generic comfort divorced from its context.</w:t>
      </w:r>
      <w:r>
        <w:t xml:space="preserve"> </w:t>
      </w:r>
      <w:r>
        <w:t xml:space="preserve">This is perhaps the most common misuse of the passage’s central verse. The verse is regularly invoked as a general promise of emotional uplift —</w:t>
      </w:r>
      <w:r>
        <w:t xml:space="preserve"> </w:t>
      </w:r>
      <w:r>
        <w:t xml:space="preserve">“God will get you through”</w:t>
      </w:r>
      <w:r>
        <w:t xml:space="preserve"> </w:t>
      </w:r>
      <w:r>
        <w:t xml:space="preserve">— in ways that strip it of its specific, radical claim: that God refused to remove Paul’s suffering</w:t>
      </w:r>
      <w:r>
        <w:t xml:space="preserve"> </w:t>
      </w:r>
      <w:r>
        <w:rPr>
          <w:i/>
          <w:iCs/>
        </w:rPr>
        <w:t xml:space="preserve">specifically because</w:t>
      </w:r>
      <w:r>
        <w:t xml:space="preserve"> </w:t>
      </w:r>
      <w:r>
        <w:t xml:space="preserve">His power is perfected through weakness, not around it. Preaching the verse as generic comfort without its structural argument produces a soft, sentimentalized reading. Restore the sharpness: God said no to removal and yes to sufficiency. Those are not the same thing.</w:t>
      </w:r>
    </w:p>
    <w:p>
      <w:pPr>
        <w:numPr>
          <w:ilvl w:val="0"/>
          <w:numId w:val="1002"/>
        </w:numPr>
      </w:pPr>
      <w:r>
        <w:rPr>
          <w:b/>
          <w:bCs/>
        </w:rPr>
        <w:t xml:space="preserve">Moralizing Paul’s example as</w:t>
      </w:r>
      <w:r>
        <w:rPr>
          <w:b/>
          <w:bCs/>
        </w:rPr>
        <w:t xml:space="preserve"> </w:t>
      </w:r>
      <w:r>
        <w:rPr>
          <w:b/>
          <w:bCs/>
        </w:rPr>
        <w:t xml:space="preserve">“be humble like Paul.”</w:t>
      </w:r>
      <w:r>
        <w:t xml:space="preserve"> </w:t>
      </w:r>
      <w:r>
        <w:t xml:space="preserve">The anti-moralism principle applies here with full force. A sermon that concludes</w:t>
      </w:r>
      <w:r>
        <w:t xml:space="preserve"> </w:t>
      </w:r>
      <w:r>
        <w:t xml:space="preserve">“Paul modeled humility in weakness, and we should too”</w:t>
      </w:r>
      <w:r>
        <w:t xml:space="preserve"> </w:t>
      </w:r>
      <w:r>
        <w:t xml:space="preserve">has missed the gospel engine driving Paul’s posture. Paul is not humble because humility is a virtue — he has been</w:t>
      </w:r>
      <w:r>
        <w:t xml:space="preserve"> </w:t>
      </w:r>
      <w:r>
        <w:rPr>
          <w:i/>
          <w:iCs/>
        </w:rPr>
        <w:t xml:space="preserve">taught</w:t>
      </w:r>
      <w:r>
        <w:t xml:space="preserve"> </w:t>
      </w:r>
      <w:r>
        <w:t xml:space="preserve">by a divine word and a divine discipline (the thorn) to embrace weakness as the location of grace. The application is not imitation of Paul’s virtue but reception of the same word Paul received, and trust in the same grace Paul discovered. The indicative precedes and grounds the imperative.</w:t>
      </w:r>
    </w:p>
    <w:p>
      <w:pPr>
        <w:numPr>
          <w:ilvl w:val="0"/>
          <w:numId w:val="1002"/>
        </w:numPr>
      </w:pPr>
      <w:r>
        <w:rPr>
          <w:b/>
          <w:bCs/>
        </w:rPr>
        <w:t xml:space="preserve">Flattening the apostolic context entirely.</w:t>
      </w:r>
      <w:r>
        <w:t xml:space="preserve"> </w:t>
      </w:r>
      <w:r>
        <w:t xml:space="preserve">While the sufficiency-of-grace principle genuinely applies to all believers, the passage has a specific apostolic argument that should not be lost: Paul is defending the legitimacy of his ministry against rivals, and the signs, wonders, and perseverance of his ministry among the Corinthians are part of that defense. Preaching that ignores the ecclesiological and apologetic dimensions — the question of what marks genuine spiritual authority — misses a significant application: the church’s ongoing need to evaluate leadership by cross-shaped rather than world-shaped criteria.</w:t>
      </w:r>
    </w:p>
    <w:p>
      <w:pPr>
        <w:numPr>
          <w:ilvl w:val="0"/>
          <w:numId w:val="1002"/>
        </w:numPr>
      </w:pPr>
      <w:r>
        <w:rPr>
          <w:b/>
          <w:bCs/>
        </w:rPr>
        <w:t xml:space="preserve">Avoiding the hard edge of the pastoral warning in verses 20-21.</w:t>
      </w:r>
      <w:r>
        <w:t xml:space="preserve"> </w:t>
      </w:r>
      <w:r>
        <w:t xml:space="preserve">The chapter ends not with comfort but with anguished pastoral fear: Paul dreads finding the Corinthians unchanged — quarreling, jealous, arrogant, unrepentant. This is not decorative closing material. It is the stakes of the entire letter. A sermon that closes on the comfort of verse 9 without landing the pastoral urgency of verses 20-21 has preached half the chapter. The grace that is sufficient is not the grace that tolerates complacency. Paul’s fear of mutual grief at his coming visit is a genuine warning, and it should be preached as one.</w:t>
      </w:r>
    </w:p>
    <w:p>
      <w:r>
        <w:pict>
          <v:rect style="width:0;height:1.5pt" o:hralign="center" o:hrstd="t" o:hr="t"/>
        </w:pict>
      </w:r>
    </w:p>
    <w:p>
      <w:pPr>
        <w:pStyle w:val="FirstParagraph"/>
      </w:pPr>
      <w:r>
        <w:rPr>
          <w:i/>
          <w:iCs/>
        </w:rPr>
        <w:t xml:space="preserve">Document: 47 2 Corinthians 12.docx | Framework: CLAUDE2.md | Reformed Homiletical Analysis</w:t>
      </w:r>
    </w:p>
    <w:bookmarkEnd w:id="22"/>
    <w:bookmarkEnd w:id="23"/>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2026-07-14T21:08:05Z</dcterms:created>
  <dcterms:modified xsi:type="dcterms:W3CDTF">2026-07-14T21:08:05Z</dcterms:modified>
</cp:coreProperties>
</file>

<file path=docProps/custom.xml><?xml version="1.0" encoding="utf-8"?>
<Properties xmlns="http://schemas.openxmlformats.org/officeDocument/2006/custom-properties" xmlns:vt="http://schemas.openxmlformats.org/officeDocument/2006/docPropsVTypes"/>
</file>